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2F" w:rsidRPr="00A9077C" w:rsidRDefault="00EE0A2F" w:rsidP="00EE0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7C">
        <w:rPr>
          <w:rFonts w:ascii="Times New Roman" w:hAnsi="Times New Roman" w:cs="Times New Roman"/>
          <w:b/>
          <w:sz w:val="24"/>
          <w:szCs w:val="24"/>
        </w:rPr>
        <w:t>O REAJUSTE TARIFÁRIO ANUAL</w:t>
      </w:r>
    </w:p>
    <w:p w:rsidR="00EE0A2F" w:rsidRPr="00A9077C" w:rsidRDefault="00EE0A2F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Anualmente no mês de setembro as permissionárias de distribuição de energia elétrica têm suas tarifas de fornecimento reajustadas.</w:t>
      </w:r>
    </w:p>
    <w:p w:rsidR="00EE0A2F" w:rsidRPr="00A9077C" w:rsidRDefault="00EE0A2F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A Coopermila integra o rol das permissionárias, portanto terá reajuste a os preços praticados a partir do faturamento competência 10/2017.</w:t>
      </w:r>
    </w:p>
    <w:p w:rsidR="00EE0A2F" w:rsidRPr="00A9077C" w:rsidRDefault="00EE0A2F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Como o reajuste é anual as tarifas vigorarão de 10/2017 a 09/2018 quando ocorrerá o próximo reajuste.</w:t>
      </w:r>
    </w:p>
    <w:p w:rsidR="00EE0A2F" w:rsidRPr="00A9077C" w:rsidRDefault="00EE0A2F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O conselho de administração da Coopermila em reunião ordinária aprovou o custo operacional a ser o componente da parcela “B” na formatação das novas tarifas.</w:t>
      </w:r>
    </w:p>
    <w:p w:rsidR="00512409" w:rsidRDefault="00A9077C" w:rsidP="00A90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</w:t>
      </w:r>
      <w:r w:rsidR="00EE0A2F" w:rsidRPr="00A9077C">
        <w:rPr>
          <w:rFonts w:ascii="Times New Roman" w:hAnsi="Times New Roman" w:cs="Times New Roman"/>
          <w:sz w:val="24"/>
          <w:szCs w:val="24"/>
        </w:rPr>
        <w:t xml:space="preserve"> tabe</w:t>
      </w:r>
      <w:r>
        <w:rPr>
          <w:rFonts w:ascii="Times New Roman" w:hAnsi="Times New Roman" w:cs="Times New Roman"/>
          <w:sz w:val="24"/>
          <w:szCs w:val="24"/>
        </w:rPr>
        <w:t>la com os componentes aprovados:</w:t>
      </w:r>
    </w:p>
    <w:p w:rsidR="00A9077C" w:rsidRPr="00A9077C" w:rsidRDefault="00A9077C" w:rsidP="00A907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jc w:val="center"/>
        <w:tblCellSpacing w:w="15" w:type="dxa"/>
        <w:tblInd w:w="-53" w:type="dxa"/>
        <w:shd w:val="clear" w:color="auto" w:fill="000000" w:themeFill="text1"/>
        <w:tblLook w:val="0000" w:firstRow="0" w:lastRow="0" w:firstColumn="0" w:lastColumn="0" w:noHBand="0" w:noVBand="0"/>
      </w:tblPr>
      <w:tblGrid>
        <w:gridCol w:w="53"/>
        <w:gridCol w:w="7268"/>
        <w:gridCol w:w="1831"/>
        <w:gridCol w:w="396"/>
      </w:tblGrid>
      <w:tr w:rsidR="00512409" w:rsidRPr="00A9077C" w:rsidTr="00A9077C">
        <w:trPr>
          <w:gridBefore w:val="1"/>
          <w:wBefore w:w="4" w:type="pct"/>
          <w:tblCellSpacing w:w="15" w:type="dxa"/>
          <w:jc w:val="center"/>
        </w:trPr>
        <w:tc>
          <w:tcPr>
            <w:tcW w:w="4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409" w:rsidRPr="00A9077C" w:rsidRDefault="00512409" w:rsidP="0068644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PARCELA – B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Custos Administrativos e de Operação e Manutenção</w:t>
            </w:r>
          </w:p>
        </w:tc>
        <w:tc>
          <w:tcPr>
            <w:tcW w:w="949" w:type="pct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1.597.173,12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 xml:space="preserve">Custos Operacionais </w:t>
            </w:r>
          </w:p>
        </w:tc>
        <w:tc>
          <w:tcPr>
            <w:tcW w:w="949" w:type="pct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982.707,15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Custos Administrativos</w:t>
            </w:r>
          </w:p>
        </w:tc>
        <w:tc>
          <w:tcPr>
            <w:tcW w:w="949" w:type="pct"/>
            <w:vAlign w:val="bottom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614.465,96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Investimentos</w:t>
            </w:r>
          </w:p>
        </w:tc>
        <w:tc>
          <w:tcPr>
            <w:tcW w:w="949" w:type="pct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279.826,88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Quota de Reintegração Regulatória (QRR)</w:t>
            </w:r>
          </w:p>
        </w:tc>
        <w:tc>
          <w:tcPr>
            <w:tcW w:w="949" w:type="pct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229.326,88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 xml:space="preserve">Investimentos em Melhorias </w:t>
            </w:r>
          </w:p>
        </w:tc>
        <w:tc>
          <w:tcPr>
            <w:tcW w:w="949" w:type="pct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50.500,00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Remuneração de Capital</w:t>
            </w:r>
          </w:p>
        </w:tc>
        <w:tc>
          <w:tcPr>
            <w:tcW w:w="949" w:type="pct"/>
            <w:shd w:val="clear" w:color="auto" w:fill="BFBFBF" w:themeFill="background1" w:themeFillShade="BF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</w:tcPr>
          <w:p w:rsidR="00512409" w:rsidRPr="00A9077C" w:rsidRDefault="00512409" w:rsidP="0051240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Reservas e Sobras</w:t>
            </w:r>
          </w:p>
        </w:tc>
        <w:tc>
          <w:tcPr>
            <w:tcW w:w="949" w:type="pct"/>
          </w:tcPr>
          <w:p w:rsidR="00512409" w:rsidRPr="00A9077C" w:rsidRDefault="00512409" w:rsidP="00512409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</w:tc>
      </w:tr>
      <w:tr w:rsidR="00512409" w:rsidRPr="00A9077C" w:rsidTr="00A9077C">
        <w:tblPrEx>
          <w:jc w:val="left"/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169" w:type="pct"/>
        </w:trPr>
        <w:tc>
          <w:tcPr>
            <w:tcW w:w="3819" w:type="pct"/>
            <w:gridSpan w:val="2"/>
            <w:shd w:val="clear" w:color="auto" w:fill="C4BC96"/>
          </w:tcPr>
          <w:p w:rsidR="00512409" w:rsidRPr="00A9077C" w:rsidRDefault="00512409" w:rsidP="0051240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Parcela B (VPB)</w:t>
            </w:r>
          </w:p>
        </w:tc>
        <w:tc>
          <w:tcPr>
            <w:tcW w:w="949" w:type="pct"/>
            <w:shd w:val="clear" w:color="auto" w:fill="C4BC96"/>
          </w:tcPr>
          <w:p w:rsidR="00512409" w:rsidRPr="00A9077C" w:rsidRDefault="00512409" w:rsidP="00512409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077C">
              <w:rPr>
                <w:rFonts w:ascii="Times New Roman" w:hAnsi="Times New Roman" w:cs="Times New Roman"/>
                <w:sz w:val="24"/>
                <w:szCs w:val="24"/>
              </w:rPr>
              <w:t>1.957.000,00</w:t>
            </w:r>
          </w:p>
        </w:tc>
      </w:tr>
    </w:tbl>
    <w:p w:rsidR="00A9077C" w:rsidRDefault="00A9077C" w:rsidP="00EE0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A2F" w:rsidRPr="00A9077C" w:rsidRDefault="00512409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 xml:space="preserve">Aos associados é concedido o direito estatutário de solicitar informações e </w:t>
      </w:r>
      <w:r w:rsidR="0094646B" w:rsidRPr="00A9077C">
        <w:rPr>
          <w:rFonts w:ascii="Times New Roman" w:hAnsi="Times New Roman" w:cs="Times New Roman"/>
          <w:sz w:val="24"/>
          <w:szCs w:val="24"/>
        </w:rPr>
        <w:t>dar sugestões ou promover reclamações quanto aos itens ora divulgados.</w:t>
      </w:r>
    </w:p>
    <w:p w:rsidR="0094646B" w:rsidRPr="00A9077C" w:rsidRDefault="0094646B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 xml:space="preserve">A administração informa que tem sempre mantido os custos nos parâmetros mínimos para que o custo das tarifas não </w:t>
      </w:r>
      <w:proofErr w:type="gramStart"/>
      <w:r w:rsidRPr="00A9077C">
        <w:rPr>
          <w:rFonts w:ascii="Times New Roman" w:hAnsi="Times New Roman" w:cs="Times New Roman"/>
          <w:sz w:val="24"/>
          <w:szCs w:val="24"/>
        </w:rPr>
        <w:t>sejam impactantes</w:t>
      </w:r>
      <w:proofErr w:type="gramEnd"/>
      <w:r w:rsidRPr="00A9077C">
        <w:rPr>
          <w:rFonts w:ascii="Times New Roman" w:hAnsi="Times New Roman" w:cs="Times New Roman"/>
          <w:sz w:val="24"/>
          <w:szCs w:val="24"/>
        </w:rPr>
        <w:t xml:space="preserve"> ao associado.</w:t>
      </w:r>
    </w:p>
    <w:p w:rsidR="0094646B" w:rsidRPr="00A9077C" w:rsidRDefault="0094646B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Informa também que na forma da Lei nº 13.360/2016 o percentual de reajuste ao associado consumidor poderá alcançar até 20% neste exercício.</w:t>
      </w:r>
    </w:p>
    <w:p w:rsidR="0094646B" w:rsidRPr="00A9077C" w:rsidRDefault="0094646B" w:rsidP="00EE0A2F">
      <w:pPr>
        <w:jc w:val="both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D</w:t>
      </w:r>
      <w:r w:rsidR="00A9077C" w:rsidRPr="00A9077C">
        <w:rPr>
          <w:rFonts w:ascii="Times New Roman" w:hAnsi="Times New Roman" w:cs="Times New Roman"/>
          <w:sz w:val="24"/>
          <w:szCs w:val="24"/>
        </w:rPr>
        <w:t>ú</w:t>
      </w:r>
      <w:r w:rsidRPr="00A9077C">
        <w:rPr>
          <w:rFonts w:ascii="Times New Roman" w:hAnsi="Times New Roman" w:cs="Times New Roman"/>
          <w:sz w:val="24"/>
          <w:szCs w:val="24"/>
        </w:rPr>
        <w:t>vidas nosso site ou fone.</w:t>
      </w:r>
    </w:p>
    <w:p w:rsidR="00A9077C" w:rsidRPr="00A9077C" w:rsidRDefault="00A9077C" w:rsidP="00A907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77C">
        <w:rPr>
          <w:rFonts w:ascii="Times New Roman" w:hAnsi="Times New Roman" w:cs="Times New Roman"/>
          <w:sz w:val="24"/>
          <w:szCs w:val="24"/>
        </w:rPr>
        <w:t>Lauro Müller/SC, 29 de agosto de 2017.</w:t>
      </w:r>
    </w:p>
    <w:p w:rsidR="00A9077C" w:rsidRPr="00A9077C" w:rsidRDefault="00A9077C" w:rsidP="00A9077C">
      <w:pPr>
        <w:pStyle w:val="Cabealho"/>
        <w:tabs>
          <w:tab w:val="clear" w:pos="4419"/>
          <w:tab w:val="clear" w:pos="8838"/>
          <w:tab w:val="left" w:pos="5310"/>
        </w:tabs>
        <w:jc w:val="center"/>
        <w:rPr>
          <w:sz w:val="24"/>
          <w:szCs w:val="24"/>
        </w:rPr>
      </w:pPr>
      <w:r w:rsidRPr="00A9077C">
        <w:rPr>
          <w:b/>
          <w:noProof/>
          <w:sz w:val="24"/>
          <w:szCs w:val="24"/>
        </w:rPr>
        <w:drawing>
          <wp:inline distT="0" distB="0" distL="0" distR="0" wp14:anchorId="0773718D" wp14:editId="72D7F0D5">
            <wp:extent cx="838200" cy="552450"/>
            <wp:effectExtent l="0" t="0" r="0" b="0"/>
            <wp:docPr id="4" name="Imagem 4" descr="ASSINATURA 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SINATURA A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7C" w:rsidRPr="00A9077C" w:rsidRDefault="00A9077C" w:rsidP="00A9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77C">
        <w:rPr>
          <w:rFonts w:ascii="Times New Roman" w:hAnsi="Times New Roman" w:cs="Times New Roman"/>
          <w:b/>
          <w:sz w:val="24"/>
          <w:szCs w:val="24"/>
        </w:rPr>
        <w:t>Alcimar Damiani de Brida</w:t>
      </w:r>
    </w:p>
    <w:p w:rsidR="00EE0A2F" w:rsidRPr="00EE0A2F" w:rsidRDefault="00A9077C" w:rsidP="00A907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077C">
        <w:rPr>
          <w:rFonts w:ascii="Times New Roman" w:hAnsi="Times New Roman" w:cs="Times New Roman"/>
          <w:b/>
          <w:sz w:val="24"/>
          <w:szCs w:val="24"/>
        </w:rPr>
        <w:t>Presidente do Conselho de Administração.</w:t>
      </w:r>
      <w:bookmarkStart w:id="0" w:name="_GoBack"/>
      <w:bookmarkEnd w:id="0"/>
    </w:p>
    <w:sectPr w:rsidR="00EE0A2F" w:rsidRPr="00EE0A2F" w:rsidSect="0051240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2F"/>
    <w:rsid w:val="000D0ABA"/>
    <w:rsid w:val="00512409"/>
    <w:rsid w:val="0094646B"/>
    <w:rsid w:val="00A9077C"/>
    <w:rsid w:val="00E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907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07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BINHA</dc:creator>
  <cp:lastModifiedBy>Coopermila</cp:lastModifiedBy>
  <cp:revision>2</cp:revision>
  <dcterms:created xsi:type="dcterms:W3CDTF">2017-08-30T13:51:00Z</dcterms:created>
  <dcterms:modified xsi:type="dcterms:W3CDTF">2017-08-30T13:51:00Z</dcterms:modified>
</cp:coreProperties>
</file>